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76C936F4" w14:textId="77777777" w:rsidR="00134956" w:rsidRDefault="00134956" w:rsidP="001B0B10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0F87ECF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6207BC9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A71637">
        <w:rPr>
          <w:rFonts w:ascii="Arial" w:hAnsi="Arial" w:cs="Arial"/>
          <w:b/>
          <w:bCs/>
          <w:color w:val="404040" w:themeColor="text1" w:themeTint="BF"/>
        </w:rPr>
        <w:t>Contrato de SEO (Optimización para Motores de Búsqueda)</w:t>
      </w:r>
    </w:p>
    <w:bookmarkEnd w:id="0"/>
    <w:p w14:paraId="48259CB9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7399BF1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Este Contrato de SEO (“Contrato”) se celebra con el fin de establecer los términos y condiciones relacionados con la ejecución de servicios de optimización para motores de búsqueda, posicionamiento orgánico, investigación de palabras clave y mejoras de visibilidad digital ofrecidos por el Proveedor al Cliente.</w:t>
      </w:r>
    </w:p>
    <w:p w14:paraId="78206927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55E289AF">
          <v:rect id="_x0000_i1025" style="width:0;height:1.5pt" o:hralign="center" o:hrstd="t" o:hr="t" fillcolor="#a0a0a0" stroked="f"/>
        </w:pict>
      </w:r>
    </w:p>
    <w:p w14:paraId="65FA30A8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E6F0012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1. Objeto del Contrato</w:t>
      </w:r>
    </w:p>
    <w:p w14:paraId="7628D2C2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362729A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 xml:space="preserve">El Proveedor prestará servicios especializados de SEO que pueden incluir análisis técnico, optimización de contenidos, mejoras de rendimiento del sitio, auditorías, investigación de palabras clave, link </w:t>
      </w:r>
      <w:proofErr w:type="spellStart"/>
      <w:r w:rsidRPr="00A71637">
        <w:rPr>
          <w:rFonts w:ascii="Arial" w:hAnsi="Arial" w:cs="Arial"/>
          <w:color w:val="404040" w:themeColor="text1" w:themeTint="BF"/>
        </w:rPr>
        <w:t>building</w:t>
      </w:r>
      <w:proofErr w:type="spellEnd"/>
      <w:r w:rsidRPr="00A71637">
        <w:rPr>
          <w:rFonts w:ascii="Arial" w:hAnsi="Arial" w:cs="Arial"/>
          <w:color w:val="404040" w:themeColor="text1" w:themeTint="BF"/>
        </w:rPr>
        <w:t xml:space="preserve"> ético, seguimiento de métricas y otras actividades destinadas a mejorar la visibilidad del sitio web del Cliente en motores de búsqueda.</w:t>
      </w:r>
    </w:p>
    <w:p w14:paraId="02D36367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Cliente contrata estos servicios para mejorar su posicionamiento orgánico, entendiendo que los resultados dependen de múltiples factores externos y que no existen garantías absolutas sobre posiciones específicas.</w:t>
      </w:r>
    </w:p>
    <w:p w14:paraId="029917A6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6EC8E752">
          <v:rect id="_x0000_i1026" style="width:0;height:1.5pt" o:hralign="center" o:hrstd="t" o:hr="t" fillcolor="#a0a0a0" stroked="f"/>
        </w:pict>
      </w:r>
    </w:p>
    <w:p w14:paraId="172A5C28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62CFBBF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2. Alcance del Servicio</w:t>
      </w:r>
    </w:p>
    <w:p w14:paraId="4F1E31CA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6C2A0F4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servicio podrá incluir, según lo acordado entre las partes:</w:t>
      </w:r>
    </w:p>
    <w:p w14:paraId="33A58948" w14:textId="77777777" w:rsidR="00A71637" w:rsidRPr="00A71637" w:rsidRDefault="00A71637" w:rsidP="0012396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Auditoría SEO inicial</w:t>
      </w:r>
    </w:p>
    <w:p w14:paraId="7090646C" w14:textId="77777777" w:rsidR="00A71637" w:rsidRPr="00A71637" w:rsidRDefault="00A71637" w:rsidP="0012396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 xml:space="preserve">Optimización de páginas (SEO </w:t>
      </w:r>
      <w:proofErr w:type="spellStart"/>
      <w:r w:rsidRPr="00A71637">
        <w:rPr>
          <w:rFonts w:ascii="Arial" w:hAnsi="Arial" w:cs="Arial"/>
          <w:color w:val="404040" w:themeColor="text1" w:themeTint="BF"/>
        </w:rPr>
        <w:t>On</w:t>
      </w:r>
      <w:proofErr w:type="spellEnd"/>
      <w:r w:rsidRPr="00A71637">
        <w:rPr>
          <w:rFonts w:ascii="Arial" w:hAnsi="Arial" w:cs="Arial"/>
          <w:color w:val="404040" w:themeColor="text1" w:themeTint="BF"/>
        </w:rPr>
        <w:t>-Page)</w:t>
      </w:r>
    </w:p>
    <w:p w14:paraId="6E697832" w14:textId="77777777" w:rsidR="00A71637" w:rsidRPr="00A71637" w:rsidRDefault="00A71637" w:rsidP="0012396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Optimización técnica del sitio</w:t>
      </w:r>
    </w:p>
    <w:p w14:paraId="5F3504D5" w14:textId="77777777" w:rsidR="00A71637" w:rsidRPr="00A71637" w:rsidRDefault="00A71637" w:rsidP="0012396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 xml:space="preserve">Estrategias de contenido y </w:t>
      </w:r>
      <w:proofErr w:type="spellStart"/>
      <w:r w:rsidRPr="00A71637">
        <w:rPr>
          <w:rFonts w:ascii="Arial" w:hAnsi="Arial" w:cs="Arial"/>
          <w:color w:val="404040" w:themeColor="text1" w:themeTint="BF"/>
        </w:rPr>
        <w:t>keywords</w:t>
      </w:r>
      <w:proofErr w:type="spellEnd"/>
    </w:p>
    <w:p w14:paraId="10074429" w14:textId="77777777" w:rsidR="00A71637" w:rsidRPr="00A71637" w:rsidRDefault="00A71637" w:rsidP="0012396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lastRenderedPageBreak/>
        <w:t xml:space="preserve">SEO Off-Page y link </w:t>
      </w:r>
      <w:proofErr w:type="spellStart"/>
      <w:r w:rsidRPr="00A71637">
        <w:rPr>
          <w:rFonts w:ascii="Arial" w:hAnsi="Arial" w:cs="Arial"/>
          <w:color w:val="404040" w:themeColor="text1" w:themeTint="BF"/>
        </w:rPr>
        <w:t>building</w:t>
      </w:r>
      <w:proofErr w:type="spellEnd"/>
      <w:r w:rsidRPr="00A71637">
        <w:rPr>
          <w:rFonts w:ascii="Arial" w:hAnsi="Arial" w:cs="Arial"/>
          <w:color w:val="404040" w:themeColor="text1" w:themeTint="BF"/>
        </w:rPr>
        <w:t xml:space="preserve"> ético</w:t>
      </w:r>
    </w:p>
    <w:p w14:paraId="01CE9823" w14:textId="77777777" w:rsidR="00A71637" w:rsidRPr="00A71637" w:rsidRDefault="00A71637" w:rsidP="0012396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Reportes mensuales o periódicos</w:t>
      </w:r>
    </w:p>
    <w:p w14:paraId="6DAF35E0" w14:textId="77777777" w:rsidR="00A71637" w:rsidRPr="00A71637" w:rsidRDefault="00A71637" w:rsidP="0012396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Implementación de mejoras sugeridas</w:t>
      </w:r>
    </w:p>
    <w:p w14:paraId="75B2D74C" w14:textId="77777777" w:rsidR="00A71637" w:rsidRPr="00A71637" w:rsidRDefault="00A71637" w:rsidP="0012396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Estrategias de crecimiento orgánico</w:t>
      </w:r>
    </w:p>
    <w:p w14:paraId="68FA785E" w14:textId="77777777" w:rsidR="00A71637" w:rsidRPr="00A71637" w:rsidRDefault="00A71637" w:rsidP="0012396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Consultoría y asesorías profesionales</w:t>
      </w:r>
    </w:p>
    <w:p w14:paraId="6BE88E6E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Cualquier servicio adicional no contemplado deberá solicitarse por escrito y podrá implicar costos adicionales.</w:t>
      </w:r>
    </w:p>
    <w:p w14:paraId="53ACFB76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2C5F3272">
          <v:rect id="_x0000_i1027" style="width:0;height:1.5pt" o:hralign="center" o:hrstd="t" o:hr="t" fillcolor="#a0a0a0" stroked="f"/>
        </w:pict>
      </w:r>
    </w:p>
    <w:p w14:paraId="5468E241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E37AE1E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3. Responsabilidades del Proveedor</w:t>
      </w:r>
    </w:p>
    <w:p w14:paraId="56BCC994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91F7CFB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Proveedor se compromete a:</w:t>
      </w:r>
    </w:p>
    <w:p w14:paraId="380A78FC" w14:textId="77777777" w:rsidR="00A71637" w:rsidRPr="00A71637" w:rsidRDefault="00A71637" w:rsidP="00123963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Ejecutar las actividades acordadas de SEO con profesionalismo.</w:t>
      </w:r>
    </w:p>
    <w:p w14:paraId="04D0202F" w14:textId="77777777" w:rsidR="00A71637" w:rsidRPr="00A71637" w:rsidRDefault="00A71637" w:rsidP="00123963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 xml:space="preserve">Utilizar únicamente técnicas éticas y permitidas por los motores de búsqueda (White </w:t>
      </w:r>
      <w:proofErr w:type="spellStart"/>
      <w:r w:rsidRPr="00A71637">
        <w:rPr>
          <w:rFonts w:ascii="Arial" w:hAnsi="Arial" w:cs="Arial"/>
          <w:color w:val="404040" w:themeColor="text1" w:themeTint="BF"/>
        </w:rPr>
        <w:t>Hat</w:t>
      </w:r>
      <w:proofErr w:type="spellEnd"/>
      <w:r w:rsidRPr="00A71637">
        <w:rPr>
          <w:rFonts w:ascii="Arial" w:hAnsi="Arial" w:cs="Arial"/>
          <w:color w:val="404040" w:themeColor="text1" w:themeTint="BF"/>
        </w:rPr>
        <w:t xml:space="preserve"> SEO).</w:t>
      </w:r>
    </w:p>
    <w:p w14:paraId="3F6F6D3C" w14:textId="77777777" w:rsidR="00A71637" w:rsidRPr="00A71637" w:rsidRDefault="00A71637" w:rsidP="00123963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Proporcionar recomendaciones técnicas y estratégicas.</w:t>
      </w:r>
    </w:p>
    <w:p w14:paraId="30BE7F8C" w14:textId="77777777" w:rsidR="00A71637" w:rsidRPr="00A71637" w:rsidRDefault="00A71637" w:rsidP="00123963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Entregar reportes periódicos según el plan contratado.</w:t>
      </w:r>
    </w:p>
    <w:p w14:paraId="172FF527" w14:textId="77777777" w:rsidR="00A71637" w:rsidRPr="00A71637" w:rsidRDefault="00A71637" w:rsidP="00123963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Comunicar riesgos, cambios o requerimientos relevantes.</w:t>
      </w:r>
    </w:p>
    <w:p w14:paraId="25DCA419" w14:textId="77777777" w:rsidR="00A71637" w:rsidRPr="00A71637" w:rsidRDefault="00A71637" w:rsidP="00123963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Mantener la confidencialidad sobre la información del Cliente.</w:t>
      </w:r>
    </w:p>
    <w:p w14:paraId="1C901F23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Proveedor no utilizará técnicas prohibidas que puedan causar penalizaciones, como ocultamiento de contenido, spam links o manipulación de autoridad.</w:t>
      </w:r>
    </w:p>
    <w:p w14:paraId="60074333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5B1F0A6A">
          <v:rect id="_x0000_i1028" style="width:0;height:1.5pt" o:hralign="center" o:hrstd="t" o:hr="t" fillcolor="#a0a0a0" stroked="f"/>
        </w:pict>
      </w:r>
    </w:p>
    <w:p w14:paraId="238E172C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1A9F24B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4. Responsabilidades del Cliente</w:t>
      </w:r>
    </w:p>
    <w:p w14:paraId="1D1BB5BF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FC0D6E7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Cliente se compromete a:</w:t>
      </w:r>
    </w:p>
    <w:p w14:paraId="64012379" w14:textId="77777777" w:rsidR="00A71637" w:rsidRPr="00A71637" w:rsidRDefault="00A71637" w:rsidP="00123963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lastRenderedPageBreak/>
        <w:t>Proporcionar acceso a su página web, hosting, CMS o herramientas necesarias.</w:t>
      </w:r>
    </w:p>
    <w:p w14:paraId="1ABAC4B5" w14:textId="77777777" w:rsidR="00A71637" w:rsidRPr="00A71637" w:rsidRDefault="00A71637" w:rsidP="00123963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Entregar la información requerida para ejecutar el servicio.</w:t>
      </w:r>
    </w:p>
    <w:p w14:paraId="0A190EE0" w14:textId="77777777" w:rsidR="00A71637" w:rsidRPr="00A71637" w:rsidRDefault="00A71637" w:rsidP="00123963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Autorizar cambios técnicos o estructurales cuando sean necesarios.</w:t>
      </w:r>
    </w:p>
    <w:p w14:paraId="7E5C66E9" w14:textId="77777777" w:rsidR="00A71637" w:rsidRPr="00A71637" w:rsidRDefault="00A71637" w:rsidP="00123963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Mantener el sitio en funcionamiento y sin interrupciones prolongadas.</w:t>
      </w:r>
    </w:p>
    <w:p w14:paraId="39E4FA0C" w14:textId="77777777" w:rsidR="00A71637" w:rsidRPr="00A71637" w:rsidRDefault="00A71637" w:rsidP="00123963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Evitar implementar cambios técnicos sin previa notificación al Proveedor.</w:t>
      </w:r>
    </w:p>
    <w:p w14:paraId="20596C83" w14:textId="77777777" w:rsidR="00A71637" w:rsidRPr="00A71637" w:rsidRDefault="00A71637" w:rsidP="00123963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Respetar los tiempos de revisión y aprobación.</w:t>
      </w:r>
    </w:p>
    <w:p w14:paraId="21A4A260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Cliente reconoce que la falta de acceso, información o autorizaciones puede retrasar resultados y avanzar del proceso.</w:t>
      </w:r>
    </w:p>
    <w:p w14:paraId="43F60CF9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50DF7DE4">
          <v:rect id="_x0000_i1029" style="width:0;height:1.5pt" o:hralign="center" o:hrstd="t" o:hr="t" fillcolor="#a0a0a0" stroked="f"/>
        </w:pict>
      </w:r>
    </w:p>
    <w:p w14:paraId="4B183428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15C8CF7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5. Resultados Esperados y Limitaciones</w:t>
      </w:r>
    </w:p>
    <w:p w14:paraId="7A95BF37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6698B7C5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Cliente entiende que:</w:t>
      </w:r>
    </w:p>
    <w:p w14:paraId="0BCEEAD1" w14:textId="77777777" w:rsidR="00A71637" w:rsidRPr="00A71637" w:rsidRDefault="00A71637" w:rsidP="00123963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SEO depende de algoritmos externos que cambian con frecuencia.</w:t>
      </w:r>
    </w:p>
    <w:p w14:paraId="1C131D22" w14:textId="77777777" w:rsidR="00A71637" w:rsidRPr="00A71637" w:rsidRDefault="00A71637" w:rsidP="00123963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No existen garantías de llegar a posiciones exactas (como “primer lugar en Google”).</w:t>
      </w:r>
    </w:p>
    <w:p w14:paraId="24516696" w14:textId="77777777" w:rsidR="00A71637" w:rsidRPr="00A71637" w:rsidRDefault="00A71637" w:rsidP="00123963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Los resultados pueden variar según competencia, industria y recursos.</w:t>
      </w:r>
    </w:p>
    <w:p w14:paraId="61D95C09" w14:textId="77777777" w:rsidR="00A71637" w:rsidRPr="00A71637" w:rsidRDefault="00A71637" w:rsidP="00123963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tiempo estimado para ver mejoras puede ser de 3 a 12 meses.</w:t>
      </w:r>
    </w:p>
    <w:p w14:paraId="6AACB369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Proveedor no será responsable si:</w:t>
      </w:r>
    </w:p>
    <w:p w14:paraId="7E6BC3CB" w14:textId="77777777" w:rsidR="00A71637" w:rsidRPr="00A71637" w:rsidRDefault="00A71637" w:rsidP="00123963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Cliente realiza modificaciones que afecten el SEO sin avisar.</w:t>
      </w:r>
    </w:p>
    <w:p w14:paraId="07433E3B" w14:textId="77777777" w:rsidR="00A71637" w:rsidRPr="00A71637" w:rsidRDefault="00A71637" w:rsidP="00123963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sitio presenta fallos de servidor, dominio, hosting o seguridad.</w:t>
      </w:r>
    </w:p>
    <w:p w14:paraId="39B71E19" w14:textId="77777777" w:rsidR="00A71637" w:rsidRPr="00A71637" w:rsidRDefault="00A71637" w:rsidP="00123963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Motores de búsqueda realizan actualizaciones de algoritmo que afecten temporalmente el ranking.</w:t>
      </w:r>
    </w:p>
    <w:p w14:paraId="410A758E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28ED778F">
          <v:rect id="_x0000_i1030" style="width:0;height:1.5pt" o:hralign="center" o:hrstd="t" o:hr="t" fillcolor="#a0a0a0" stroked="f"/>
        </w:pict>
      </w:r>
    </w:p>
    <w:p w14:paraId="5DD59545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5CC4E4F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94CA592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lastRenderedPageBreak/>
        <w:t>6. Entregables</w:t>
      </w:r>
    </w:p>
    <w:p w14:paraId="69E50929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C78BBD7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Dependiendo del plan contratado, los entregables podrán incluir:</w:t>
      </w:r>
    </w:p>
    <w:p w14:paraId="5ECAECDD" w14:textId="77777777" w:rsidR="00A71637" w:rsidRPr="00A71637" w:rsidRDefault="00A71637" w:rsidP="0012396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Auditoría SEO</w:t>
      </w:r>
    </w:p>
    <w:p w14:paraId="29EDB83F" w14:textId="77777777" w:rsidR="00A71637" w:rsidRPr="00A71637" w:rsidRDefault="00A71637" w:rsidP="0012396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Informe técnico</w:t>
      </w:r>
    </w:p>
    <w:p w14:paraId="1FC21A30" w14:textId="77777777" w:rsidR="00A71637" w:rsidRPr="00A71637" w:rsidRDefault="00A71637" w:rsidP="0012396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 xml:space="preserve">Optimización </w:t>
      </w:r>
      <w:proofErr w:type="spellStart"/>
      <w:r w:rsidRPr="00A71637">
        <w:rPr>
          <w:rFonts w:ascii="Arial" w:hAnsi="Arial" w:cs="Arial"/>
          <w:color w:val="404040" w:themeColor="text1" w:themeTint="BF"/>
        </w:rPr>
        <w:t>On</w:t>
      </w:r>
      <w:proofErr w:type="spellEnd"/>
      <w:r w:rsidRPr="00A71637">
        <w:rPr>
          <w:rFonts w:ascii="Arial" w:hAnsi="Arial" w:cs="Arial"/>
          <w:color w:val="404040" w:themeColor="text1" w:themeTint="BF"/>
        </w:rPr>
        <w:t>-Page</w:t>
      </w:r>
    </w:p>
    <w:p w14:paraId="747359FC" w14:textId="77777777" w:rsidR="00A71637" w:rsidRPr="00A71637" w:rsidRDefault="00A71637" w:rsidP="0012396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Estrategia de palabras clave</w:t>
      </w:r>
    </w:p>
    <w:p w14:paraId="084FFB62" w14:textId="77777777" w:rsidR="00A71637" w:rsidRPr="00A71637" w:rsidRDefault="00A71637" w:rsidP="0012396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Reporte mensual de métricas</w:t>
      </w:r>
    </w:p>
    <w:p w14:paraId="7F6B8230" w14:textId="77777777" w:rsidR="00A71637" w:rsidRPr="00A71637" w:rsidRDefault="00A71637" w:rsidP="0012396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Sugerencias de contenido</w:t>
      </w:r>
    </w:p>
    <w:p w14:paraId="5A6E765A" w14:textId="77777777" w:rsidR="00A71637" w:rsidRPr="00A71637" w:rsidRDefault="00A71637" w:rsidP="0012396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Mejoras técnicas implementadas</w:t>
      </w:r>
    </w:p>
    <w:p w14:paraId="5ABF51E8" w14:textId="77777777" w:rsidR="00A71637" w:rsidRPr="00A71637" w:rsidRDefault="00A71637" w:rsidP="0012396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Recomendaciones de estructura y experiencia del usuario</w:t>
      </w:r>
    </w:p>
    <w:p w14:paraId="78B60ABE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Los entregables podrán variar según la naturaleza del proyecto y las tareas acordadas.</w:t>
      </w:r>
    </w:p>
    <w:p w14:paraId="7AC71694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391079B9">
          <v:rect id="_x0000_i1031" style="width:0;height:1.5pt" o:hralign="center" o:hrstd="t" o:hr="t" fillcolor="#a0a0a0" stroked="f"/>
        </w:pict>
      </w:r>
    </w:p>
    <w:p w14:paraId="129D4948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2BA19D6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7. Honorarios y Pagos</w:t>
      </w:r>
    </w:p>
    <w:p w14:paraId="78F7807C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87DFA22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pago del servicio será:</w:t>
      </w:r>
    </w:p>
    <w:p w14:paraId="13F1F0ED" w14:textId="77777777" w:rsidR="00A71637" w:rsidRPr="00A71637" w:rsidRDefault="00A71637" w:rsidP="00123963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Mensual, trimestral o por proyecto, según acuerden las partes.</w:t>
      </w:r>
    </w:p>
    <w:p w14:paraId="43B47044" w14:textId="77777777" w:rsidR="00A71637" w:rsidRPr="00A71637" w:rsidRDefault="00A71637" w:rsidP="00123963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No reembolsable una vez iniciado el servicio, debido a la asignación de tiempo, análisis y ejecución inmediata.</w:t>
      </w:r>
    </w:p>
    <w:p w14:paraId="7C43B512" w14:textId="77777777" w:rsidR="00A71637" w:rsidRPr="00A71637" w:rsidRDefault="00A71637" w:rsidP="00123963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Exigible antes del inicio de cada ciclo de trabajo.</w:t>
      </w:r>
    </w:p>
    <w:p w14:paraId="4C86619C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Cliente deberá realizar los pagos dentro de los plazos establecidos.</w:t>
      </w:r>
    </w:p>
    <w:p w14:paraId="5A5B7111" w14:textId="14BD22A8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A091121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8E2F109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F4F6AB3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545BC24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10D7963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8. Confidencialidad</w:t>
      </w:r>
    </w:p>
    <w:p w14:paraId="36E74167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CF68721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Ambas partes se comprometen a manejar de manera confidencial cualquier información técnica, comercial o estratégica compartida durante el proyecto.</w:t>
      </w:r>
    </w:p>
    <w:p w14:paraId="18AAF7BA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La información no podrá ser divulgada sin autorización previa y escrita.</w:t>
      </w:r>
    </w:p>
    <w:p w14:paraId="71EE4773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3BC852B5">
          <v:rect id="_x0000_i1032" style="width:0;height:1.5pt" o:hralign="center" o:hrstd="t" o:hr="t" fillcolor="#a0a0a0" stroked="f"/>
        </w:pict>
      </w:r>
    </w:p>
    <w:p w14:paraId="60C4D300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D37FF69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9. Propiedad de la Información y Documentos</w:t>
      </w:r>
    </w:p>
    <w:p w14:paraId="79DF84E2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84E4A11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Los reportes, auditorías y recomendaciones entregadas al Cliente serán de uso exclusivo para el proyecto contratado.</w:t>
      </w:r>
      <w:r w:rsidRPr="00A71637">
        <w:rPr>
          <w:rFonts w:ascii="Arial" w:hAnsi="Arial" w:cs="Arial"/>
          <w:color w:val="404040" w:themeColor="text1" w:themeTint="BF"/>
        </w:rPr>
        <w:br/>
        <w:t>El Cliente no podrá comercializar, revender o redistribuir dichos materiales sin consentimiento del Proveedor.</w:t>
      </w:r>
    </w:p>
    <w:p w14:paraId="7E7C4FBB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0F19B104">
          <v:rect id="_x0000_i1033" style="width:0;height:1.5pt" o:hralign="center" o:hrstd="t" o:hr="t" fillcolor="#a0a0a0" stroked="f"/>
        </w:pict>
      </w:r>
    </w:p>
    <w:p w14:paraId="0EF9C2CC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20BA5CF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10. Duración y Terminación</w:t>
      </w:r>
    </w:p>
    <w:p w14:paraId="1EB2C6C8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3E4A6D5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La duración del Contrato podrá ser:</w:t>
      </w:r>
    </w:p>
    <w:p w14:paraId="45E0E870" w14:textId="77777777" w:rsidR="00A71637" w:rsidRPr="00A71637" w:rsidRDefault="00A71637" w:rsidP="00123963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Por prestación mensual continua</w:t>
      </w:r>
    </w:p>
    <w:p w14:paraId="6041DDDD" w14:textId="77777777" w:rsidR="00A71637" w:rsidRPr="00A71637" w:rsidRDefault="00A71637" w:rsidP="00123963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Por proyectos con fecha definida</w:t>
      </w:r>
    </w:p>
    <w:p w14:paraId="59E94492" w14:textId="77777777" w:rsidR="00A71637" w:rsidRPr="00A71637" w:rsidRDefault="00A71637" w:rsidP="00123963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Por ciclos de trabajo establecidos</w:t>
      </w:r>
    </w:p>
    <w:p w14:paraId="64F87459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 xml:space="preserve">El Cliente podrá solicitar la terminación del servicio con mínimo </w:t>
      </w:r>
      <w:r w:rsidRPr="00A71637">
        <w:rPr>
          <w:rFonts w:ascii="Arial" w:hAnsi="Arial" w:cs="Arial"/>
          <w:b/>
          <w:bCs/>
          <w:color w:val="404040" w:themeColor="text1" w:themeTint="BF"/>
        </w:rPr>
        <w:t>15 días de anticipación</w:t>
      </w:r>
      <w:r w:rsidRPr="00A71637">
        <w:rPr>
          <w:rFonts w:ascii="Arial" w:hAnsi="Arial" w:cs="Arial"/>
          <w:color w:val="404040" w:themeColor="text1" w:themeTint="BF"/>
        </w:rPr>
        <w:t xml:space="preserve"> antes del siguiente ciclo de facturación.</w:t>
      </w:r>
    </w:p>
    <w:p w14:paraId="2A9455F9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No se realizarán reembolsos por ciclos ya iniciados.</w:t>
      </w:r>
    </w:p>
    <w:p w14:paraId="17B2EA8E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67A88FF6">
          <v:rect id="_x0000_i1034" style="width:0;height:1.5pt" o:hralign="center" o:hrstd="t" o:hr="t" fillcolor="#a0a0a0" stroked="f"/>
        </w:pict>
      </w:r>
    </w:p>
    <w:p w14:paraId="4B80A2C0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5DD0CCC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11. Limitación de Responsabilidad</w:t>
      </w:r>
    </w:p>
    <w:p w14:paraId="20F06D27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C40C553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El Proveedor no será responsable por:</w:t>
      </w:r>
    </w:p>
    <w:p w14:paraId="6BDEEB79" w14:textId="77777777" w:rsidR="00A71637" w:rsidRPr="00A71637" w:rsidRDefault="00A71637" w:rsidP="00123963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Caídas del servidor o hosting del Cliente</w:t>
      </w:r>
    </w:p>
    <w:p w14:paraId="61FC777E" w14:textId="77777777" w:rsidR="00A71637" w:rsidRPr="00A71637" w:rsidRDefault="00A71637" w:rsidP="00123963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Penalizaciones causadas por prácticas realizadas por terceros</w:t>
      </w:r>
    </w:p>
    <w:p w14:paraId="2D810467" w14:textId="77777777" w:rsidR="00A71637" w:rsidRPr="00A71637" w:rsidRDefault="00A71637" w:rsidP="00123963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Contenido creado por el Cliente sin asesoría del Proveedor</w:t>
      </w:r>
    </w:p>
    <w:p w14:paraId="49929EE9" w14:textId="77777777" w:rsidR="00A71637" w:rsidRPr="00A71637" w:rsidRDefault="00A71637" w:rsidP="00123963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Problemas técnicos ajenos al servicio</w:t>
      </w:r>
    </w:p>
    <w:p w14:paraId="18E73307" w14:textId="77777777" w:rsidR="00A71637" w:rsidRPr="00A71637" w:rsidRDefault="00A71637" w:rsidP="00123963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Pérdida de información por fallos externos</w:t>
      </w:r>
    </w:p>
    <w:p w14:paraId="789D59F9" w14:textId="77777777" w:rsidR="00A71637" w:rsidRPr="00A71637" w:rsidRDefault="00A71637" w:rsidP="00123963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Interrupciones del sitio causadas por herramientas de terceros</w:t>
      </w:r>
    </w:p>
    <w:p w14:paraId="47919BC5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La responsabilidad total no excederá el valor pagado por el Cliente por el servicio correspondiente.</w:t>
      </w:r>
    </w:p>
    <w:p w14:paraId="3811A737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48A7C255">
          <v:rect id="_x0000_i1035" style="width:0;height:1.5pt" o:hralign="center" o:hrstd="t" o:hr="t" fillcolor="#a0a0a0" stroked="f"/>
        </w:pict>
      </w:r>
    </w:p>
    <w:p w14:paraId="42983CFF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848A9DF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12. Jurisdicción y Ley Aplicable</w:t>
      </w:r>
    </w:p>
    <w:p w14:paraId="6568D595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6A98F07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Este Contrato es válido y adaptable a múltiples jurisdicciones de habla hispana, incluyendo Colombia, Latinoamérica, Estados Unidos (mercado hispano) y España.</w:t>
      </w:r>
    </w:p>
    <w:p w14:paraId="21E0D02B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Las partes aceptan que cualquier disputa será resuelta conforme a principios generales de contratación para servicios digitales.</w:t>
      </w:r>
    </w:p>
    <w:p w14:paraId="489EC62E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66D71B48">
          <v:rect id="_x0000_i1036" style="width:0;height:1.5pt" o:hralign="center" o:hrstd="t" o:hr="t" fillcolor="#a0a0a0" stroked="f"/>
        </w:pict>
      </w:r>
    </w:p>
    <w:p w14:paraId="01D691E5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E25B445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13. Independencia del Contrato</w:t>
      </w:r>
    </w:p>
    <w:p w14:paraId="1FA7ACB9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7818193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Este Contrato no crea relación laboral, societaria, de representación o agencia entre las partes.</w:t>
      </w:r>
      <w:r w:rsidRPr="00A71637">
        <w:rPr>
          <w:rFonts w:ascii="Arial" w:hAnsi="Arial" w:cs="Arial"/>
          <w:color w:val="404040" w:themeColor="text1" w:themeTint="BF"/>
        </w:rPr>
        <w:br/>
        <w:t>Ambas actúan como entidades independientes.</w:t>
      </w:r>
    </w:p>
    <w:p w14:paraId="7618155A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4F81702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3A3073D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14. Modificaciones</w:t>
      </w:r>
    </w:p>
    <w:p w14:paraId="0C975E34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0598FD2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Cualquier modificación deberá realizarse por escrito y ser aceptada por ambas partes.</w:t>
      </w:r>
      <w:r w:rsidRPr="00A71637">
        <w:rPr>
          <w:rFonts w:ascii="Arial" w:hAnsi="Arial" w:cs="Arial"/>
          <w:color w:val="404040" w:themeColor="text1" w:themeTint="BF"/>
        </w:rPr>
        <w:br/>
        <w:t>El uso continuo del servicio implica aceptación de actualizaciones razonables del Contrato.</w:t>
      </w:r>
    </w:p>
    <w:p w14:paraId="56EF2AE7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pict w14:anchorId="2A18D7EE">
          <v:rect id="_x0000_i1037" style="width:0;height:1.5pt" o:hralign="center" o:hrstd="t" o:hr="t" fillcolor="#a0a0a0" stroked="f"/>
        </w:pict>
      </w:r>
    </w:p>
    <w:p w14:paraId="2605A664" w14:textId="77777777" w:rsid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04DC1ED" w14:textId="77777777" w:rsidR="00A71637" w:rsidRPr="00A71637" w:rsidRDefault="00A71637" w:rsidP="00A71637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15. Firma</w:t>
      </w:r>
    </w:p>
    <w:p w14:paraId="41CD1854" w14:textId="77777777" w:rsid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2156B0E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color w:val="404040" w:themeColor="text1" w:themeTint="BF"/>
        </w:rPr>
        <w:t>Este Contrato será válido cuando ambas partes completen sus datos y lo firmen, o cuando se acepte digitalmente al momento de contratar el servicio.</w:t>
      </w:r>
    </w:p>
    <w:p w14:paraId="7AB8B646" w14:textId="77777777" w:rsidR="00A71637" w:rsidRPr="00A71637" w:rsidRDefault="00A71637" w:rsidP="00A71637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71637">
        <w:rPr>
          <w:rFonts w:ascii="Arial" w:hAnsi="Arial" w:cs="Arial"/>
          <w:b/>
          <w:bCs/>
          <w:color w:val="404040" w:themeColor="text1" w:themeTint="BF"/>
        </w:rPr>
        <w:t>Firma:</w:t>
      </w:r>
      <w:r w:rsidRPr="00A71637">
        <w:rPr>
          <w:rFonts w:ascii="Arial" w:hAnsi="Arial" w:cs="Arial"/>
          <w:color w:val="404040" w:themeColor="text1" w:themeTint="BF"/>
        </w:rPr>
        <w:t xml:space="preserve"> ________________________________</w:t>
      </w:r>
      <w:r w:rsidRPr="00A71637">
        <w:rPr>
          <w:rFonts w:ascii="Arial" w:hAnsi="Arial" w:cs="Arial"/>
          <w:color w:val="404040" w:themeColor="text1" w:themeTint="BF"/>
        </w:rPr>
        <w:br/>
      </w:r>
      <w:r w:rsidRPr="00A71637">
        <w:rPr>
          <w:rFonts w:ascii="Arial" w:hAnsi="Arial" w:cs="Arial"/>
          <w:b/>
          <w:bCs/>
          <w:color w:val="404040" w:themeColor="text1" w:themeTint="BF"/>
        </w:rPr>
        <w:t>Nombre:</w:t>
      </w:r>
      <w:r w:rsidRPr="00A71637">
        <w:rPr>
          <w:rFonts w:ascii="Arial" w:hAnsi="Arial" w:cs="Arial"/>
          <w:color w:val="404040" w:themeColor="text1" w:themeTint="BF"/>
        </w:rPr>
        <w:t xml:space="preserve"> ______________________________</w:t>
      </w:r>
      <w:r w:rsidRPr="00A71637">
        <w:rPr>
          <w:rFonts w:ascii="Arial" w:hAnsi="Arial" w:cs="Arial"/>
          <w:color w:val="404040" w:themeColor="text1" w:themeTint="BF"/>
        </w:rPr>
        <w:br/>
      </w:r>
      <w:r w:rsidRPr="00A71637">
        <w:rPr>
          <w:rFonts w:ascii="Arial" w:hAnsi="Arial" w:cs="Arial"/>
          <w:b/>
          <w:bCs/>
          <w:color w:val="404040" w:themeColor="text1" w:themeTint="BF"/>
        </w:rPr>
        <w:t>Cargo / Relación:</w:t>
      </w:r>
      <w:r w:rsidRPr="00A71637">
        <w:rPr>
          <w:rFonts w:ascii="Arial" w:hAnsi="Arial" w:cs="Arial"/>
          <w:color w:val="404040" w:themeColor="text1" w:themeTint="BF"/>
        </w:rPr>
        <w:t xml:space="preserve"> ______________________</w:t>
      </w:r>
      <w:r w:rsidRPr="00A71637">
        <w:rPr>
          <w:rFonts w:ascii="Arial" w:hAnsi="Arial" w:cs="Arial"/>
          <w:color w:val="404040" w:themeColor="text1" w:themeTint="BF"/>
        </w:rPr>
        <w:br/>
      </w:r>
      <w:r w:rsidRPr="00A71637">
        <w:rPr>
          <w:rFonts w:ascii="Arial" w:hAnsi="Arial" w:cs="Arial"/>
          <w:b/>
          <w:bCs/>
          <w:color w:val="404040" w:themeColor="text1" w:themeTint="BF"/>
        </w:rPr>
        <w:t>Fecha:</w:t>
      </w:r>
      <w:r w:rsidRPr="00A71637">
        <w:rPr>
          <w:rFonts w:ascii="Arial" w:hAnsi="Arial" w:cs="Arial"/>
          <w:color w:val="404040" w:themeColor="text1" w:themeTint="BF"/>
        </w:rPr>
        <w:t xml:space="preserve"> ________________________________</w:t>
      </w:r>
    </w:p>
    <w:p w14:paraId="415EDD52" w14:textId="77777777" w:rsidR="00A71637" w:rsidRPr="00A71637" w:rsidRDefault="00A71637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A71637" w:rsidRPr="00A71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9D16A" w14:textId="77777777" w:rsidR="00123963" w:rsidRDefault="00123963" w:rsidP="000C29C4">
      <w:r>
        <w:separator/>
      </w:r>
    </w:p>
  </w:endnote>
  <w:endnote w:type="continuationSeparator" w:id="0">
    <w:p w14:paraId="353CF274" w14:textId="77777777" w:rsidR="00123963" w:rsidRDefault="00123963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CA435" w14:textId="77777777" w:rsidR="00123963" w:rsidRDefault="00123963" w:rsidP="000C29C4">
      <w:r>
        <w:separator/>
      </w:r>
    </w:p>
  </w:footnote>
  <w:footnote w:type="continuationSeparator" w:id="0">
    <w:p w14:paraId="69A386CB" w14:textId="77777777" w:rsidR="00123963" w:rsidRDefault="00123963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37036"/>
    <w:multiLevelType w:val="multilevel"/>
    <w:tmpl w:val="541A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8721D"/>
    <w:multiLevelType w:val="multilevel"/>
    <w:tmpl w:val="1C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15E1B"/>
    <w:multiLevelType w:val="multilevel"/>
    <w:tmpl w:val="F260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C041C"/>
    <w:multiLevelType w:val="multilevel"/>
    <w:tmpl w:val="A60E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72BA2"/>
    <w:multiLevelType w:val="multilevel"/>
    <w:tmpl w:val="5C2E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72451"/>
    <w:multiLevelType w:val="multilevel"/>
    <w:tmpl w:val="CC8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F2C64"/>
    <w:multiLevelType w:val="multilevel"/>
    <w:tmpl w:val="5E78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C729E"/>
    <w:multiLevelType w:val="multilevel"/>
    <w:tmpl w:val="CEE6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2492A"/>
    <w:multiLevelType w:val="multilevel"/>
    <w:tmpl w:val="1DC4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662FA"/>
    <w:rsid w:val="00097CD3"/>
    <w:rsid w:val="000B0425"/>
    <w:rsid w:val="000C29C4"/>
    <w:rsid w:val="000E06C2"/>
    <w:rsid w:val="000E6D8E"/>
    <w:rsid w:val="00106984"/>
    <w:rsid w:val="00107C24"/>
    <w:rsid w:val="00123963"/>
    <w:rsid w:val="00126A23"/>
    <w:rsid w:val="00132F27"/>
    <w:rsid w:val="00134956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B7AB9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07487"/>
    <w:rsid w:val="00713612"/>
    <w:rsid w:val="00725802"/>
    <w:rsid w:val="00741AC7"/>
    <w:rsid w:val="0076742D"/>
    <w:rsid w:val="00771740"/>
    <w:rsid w:val="00772BA3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32F9C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1637"/>
    <w:rsid w:val="00A74116"/>
    <w:rsid w:val="00A97FE5"/>
    <w:rsid w:val="00AA2F9D"/>
    <w:rsid w:val="00AA7578"/>
    <w:rsid w:val="00AC6A97"/>
    <w:rsid w:val="00AD09F4"/>
    <w:rsid w:val="00AD5556"/>
    <w:rsid w:val="00AE1672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823B9"/>
    <w:rsid w:val="00BA0D75"/>
    <w:rsid w:val="00BA25A8"/>
    <w:rsid w:val="00BB1BA0"/>
    <w:rsid w:val="00BB2159"/>
    <w:rsid w:val="00BC1F46"/>
    <w:rsid w:val="00BC6824"/>
    <w:rsid w:val="00BC7DA5"/>
    <w:rsid w:val="00BE0E44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EF0B82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2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70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2025-11-17T03:09:00Z</dcterms:created>
  <dcterms:modified xsi:type="dcterms:W3CDTF">2025-11-17T03:09:00Z</dcterms:modified>
</cp:coreProperties>
</file>